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3B3F66">
      <w:pPr>
        <w:pStyle w:val="2"/>
        <w:numPr>
          <w:ilvl w:val="0"/>
          <w:numId w:val="0"/>
        </w:numPr>
        <w:bidi w:val="0"/>
        <w:jc w:val="left"/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附件1</w:t>
      </w:r>
    </w:p>
    <w:p w14:paraId="46542BED">
      <w:pPr>
        <w:pStyle w:val="2"/>
        <w:numPr>
          <w:ilvl w:val="0"/>
          <w:numId w:val="0"/>
        </w:numPr>
        <w:bidi w:val="0"/>
        <w:jc w:val="center"/>
        <w:rPr>
          <w:rFonts w:hint="eastAsia" w:ascii="方正仿宋_GBK" w:hAnsi="方正仿宋_GBK" w:eastAsia="方正仿宋_GBK" w:cs="方正仿宋_GBK"/>
          <w:sz w:val="36"/>
          <w:szCs w:val="36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6"/>
          <w:szCs w:val="36"/>
          <w:lang w:val="en-US" w:eastAsia="zh-CN"/>
        </w:rPr>
        <w:t>运城师范高等专科学校</w:t>
      </w:r>
    </w:p>
    <w:p w14:paraId="7A8E02E1">
      <w:pPr>
        <w:pStyle w:val="2"/>
        <w:numPr>
          <w:ilvl w:val="0"/>
          <w:numId w:val="0"/>
        </w:numPr>
        <w:bidi w:val="0"/>
        <w:jc w:val="center"/>
        <w:rPr>
          <w:rFonts w:hint="eastAsia" w:ascii="方正仿宋_GBK" w:hAnsi="方正仿宋_GBK" w:eastAsia="方正仿宋_GBK" w:cs="方正仿宋_GBK"/>
          <w:sz w:val="36"/>
          <w:szCs w:val="36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6"/>
          <w:szCs w:val="36"/>
          <w:lang w:val="en-US" w:eastAsia="zh-CN"/>
        </w:rPr>
        <w:t>新媒体招生宣传服务项目技术参数</w:t>
      </w:r>
    </w:p>
    <w:p w14:paraId="596C2805">
      <w:pPr>
        <w:pStyle w:val="2"/>
        <w:numPr>
          <w:ilvl w:val="0"/>
          <w:numId w:val="0"/>
        </w:numPr>
        <w:bidi w:val="0"/>
        <w:jc w:val="both"/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一、技术参数</w:t>
      </w:r>
    </w:p>
    <w:tbl>
      <w:tblPr>
        <w:tblStyle w:val="4"/>
        <w:tblW w:w="0" w:type="auto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5"/>
        <w:gridCol w:w="7615"/>
      </w:tblGrid>
      <w:tr w14:paraId="58DD00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25" w:type="dxa"/>
            <w:noWrap w:val="0"/>
            <w:vAlign w:val="center"/>
          </w:tcPr>
          <w:p w14:paraId="41A38CD1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8"/>
                <w:szCs w:val="28"/>
                <w:highlight w:val="none"/>
              </w:rPr>
              <w:t>服务</w:t>
            </w:r>
          </w:p>
          <w:p w14:paraId="2CCC672B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8"/>
                <w:szCs w:val="28"/>
                <w:highlight w:val="none"/>
              </w:rPr>
              <w:t>项目</w:t>
            </w:r>
          </w:p>
        </w:tc>
        <w:tc>
          <w:tcPr>
            <w:tcW w:w="7615" w:type="dxa"/>
            <w:noWrap w:val="0"/>
            <w:vAlign w:val="center"/>
          </w:tcPr>
          <w:p w14:paraId="45CF022E">
            <w:pPr>
              <w:pStyle w:val="3"/>
              <w:widowControl/>
              <w:spacing w:before="0" w:beforeAutospacing="0" w:after="0" w:afterAutospacing="0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  <w:highlight w:val="none"/>
              </w:rPr>
              <w:t>服务内容及标准</w:t>
            </w:r>
          </w:p>
        </w:tc>
      </w:tr>
      <w:tr w14:paraId="44A3D1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5" w:type="dxa"/>
            <w:noWrap w:val="0"/>
            <w:vAlign w:val="center"/>
          </w:tcPr>
          <w:p w14:paraId="2D795250">
            <w:pPr>
              <w:pStyle w:val="3"/>
              <w:widowControl/>
              <w:spacing w:before="0" w:beforeAutospacing="0" w:after="0" w:afterAutospacing="0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  <w:highlight w:val="none"/>
              </w:rPr>
              <w:t>小红书</w:t>
            </w:r>
          </w:p>
          <w:p w14:paraId="148845E8">
            <w:pPr>
              <w:pStyle w:val="3"/>
              <w:widowControl/>
              <w:spacing w:before="0" w:beforeAutospacing="0" w:after="0" w:afterAutospacing="0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  <w:highlight w:val="none"/>
              </w:rPr>
              <w:t>宣传服务</w:t>
            </w:r>
          </w:p>
        </w:tc>
        <w:tc>
          <w:tcPr>
            <w:tcW w:w="7615" w:type="dxa"/>
            <w:noWrap w:val="0"/>
            <w:vAlign w:val="top"/>
          </w:tcPr>
          <w:p w14:paraId="1A4AC543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firstLine="480" w:firstLineChars="20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  <w:highlight w:val="none"/>
              </w:rPr>
              <w:t>一、内容创作与发布</w:t>
            </w:r>
          </w:p>
          <w:p w14:paraId="74679924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firstLine="480" w:firstLineChars="20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4"/>
                <w:szCs w:val="24"/>
                <w:highlight w:val="none"/>
              </w:rPr>
              <w:t>（一）内容策划</w:t>
            </w:r>
          </w:p>
          <w:p w14:paraId="2B2A68CA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firstLine="480" w:firstLineChars="20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4"/>
                <w:szCs w:val="24"/>
                <w:highlight w:val="none"/>
              </w:rPr>
              <w:t>供应商需结合学校办学特色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和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4"/>
                <w:szCs w:val="24"/>
                <w:highlight w:val="none"/>
              </w:rPr>
              <w:t>核心优势，定制专属内容策划方案，围绕校园生活实景、特色专业解读、招生政策详解、报考常见问题答疑等核心方向，创作高吸引力、高传播力的图文笔记内容，精准匹配小红书平台学生、家长等目标受众浏览偏好。</w:t>
            </w:r>
          </w:p>
          <w:p w14:paraId="2973BE25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firstLine="480" w:firstLineChars="20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4"/>
                <w:szCs w:val="24"/>
                <w:highlight w:val="none"/>
              </w:rPr>
              <w:t>（二）内容制作与宣发</w:t>
            </w:r>
          </w:p>
          <w:p w14:paraId="294CD475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firstLine="480" w:firstLineChars="20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4"/>
                <w:szCs w:val="24"/>
                <w:highlight w:val="none"/>
              </w:rPr>
              <w:t>供应商全权负责宣传内容的全流程创作、后期制作及平台发布宣发工作，严格遵循小红书平台内容风格、流量逻辑与用户审美，保证发布内容质量：图文素材清晰美观、排版精致；视频素材画面流畅、剪辑精良、叙事完整，全方位契合平台传播规则。</w:t>
            </w:r>
          </w:p>
          <w:p w14:paraId="4671DFE7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firstLine="480" w:firstLineChars="20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4"/>
                <w:szCs w:val="24"/>
                <w:highlight w:val="none"/>
              </w:rPr>
              <w:t xml:space="preserve"> （三）内容审核</w:t>
            </w:r>
          </w:p>
          <w:p w14:paraId="1BF12549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firstLine="480" w:firstLineChars="20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4"/>
                <w:szCs w:val="24"/>
                <w:highlight w:val="none"/>
              </w:rPr>
              <w:t>供应商需建立多层级严格内容审核机制，确保所有发布内容完全符合国家相关法律法规、小红书平台运营管理规则，同时维护学校正面品牌形象，杜绝违规、不当、负面内容产出。所有图文笔记、视频内容发布前，必须提交采购人审核，经采购人书面同意后方可正式发布。</w:t>
            </w:r>
          </w:p>
          <w:p w14:paraId="70A26972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firstLine="480" w:firstLineChars="20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4"/>
                <w:szCs w:val="24"/>
                <w:highlight w:val="none"/>
              </w:rPr>
              <w:t xml:space="preserve"> （四）图文内容质量要求</w:t>
            </w:r>
          </w:p>
          <w:p w14:paraId="540CF697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firstLine="480" w:firstLineChars="20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4"/>
                <w:szCs w:val="24"/>
                <w:highlight w:val="none"/>
              </w:rPr>
              <w:t>深度挖掘学校办学优势、招生亮点、校园特色等核心宣传点，打磨文字内容，确保无错别字、无语病、无歧义，逻辑清晰、表达生动；排版布局整齐美观、视觉舒适，严格符合小红书平台图文视觉规范与发布格式要求。</w:t>
            </w:r>
          </w:p>
          <w:p w14:paraId="28ABEE5A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firstLine="480" w:firstLineChars="20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4"/>
                <w:szCs w:val="24"/>
                <w:highlight w:val="none"/>
              </w:rPr>
              <w:t>（五）视频内容质量要求</w:t>
            </w:r>
          </w:p>
          <w:p w14:paraId="40CF58CB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firstLine="480" w:firstLineChars="20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4"/>
                <w:szCs w:val="24"/>
                <w:highlight w:val="none"/>
              </w:rPr>
              <w:t xml:space="preserve"> 结合小红书达人创作风格与学校宣传定位，定制化打造高校专属宣传视频，保证音频音质清晰、无杂音、无背景噪音；视频时长严格控制在2分钟以内，具体时长可根据采购人实际要求灵活调整，内容兼具观赏性与宣传性。</w:t>
            </w:r>
          </w:p>
          <w:p w14:paraId="5CB0FA05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firstLine="480" w:firstLineChars="20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  <w:highlight w:val="none"/>
              </w:rPr>
              <w:t xml:space="preserve"> 二、服务周期及推广指标</w:t>
            </w:r>
          </w:p>
          <w:p w14:paraId="553C76E3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firstLine="480" w:firstLineChars="20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4"/>
                <w:szCs w:val="24"/>
                <w:highlight w:val="none"/>
              </w:rPr>
              <w:t>（一）服务周期</w:t>
            </w:r>
          </w:p>
          <w:p w14:paraId="2999E0C5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firstLine="480" w:firstLineChars="20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4"/>
                <w:szCs w:val="24"/>
                <w:highlight w:val="none"/>
              </w:rPr>
              <w:t>1. 核心强曝光周期：7天</w:t>
            </w:r>
          </w:p>
          <w:p w14:paraId="5B190DA8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firstLine="480" w:firstLineChars="20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4"/>
                <w:szCs w:val="24"/>
                <w:highlight w:val="none"/>
              </w:rPr>
              <w:t>2. 长效持续曝光周期：30天</w:t>
            </w:r>
          </w:p>
          <w:p w14:paraId="36731204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firstLine="480" w:firstLineChars="20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4"/>
                <w:szCs w:val="24"/>
                <w:highlight w:val="none"/>
              </w:rPr>
              <w:t>（二）保底推广效果指标</w:t>
            </w:r>
          </w:p>
          <w:p w14:paraId="2254E153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firstLine="480" w:firstLineChars="20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4"/>
                <w:szCs w:val="24"/>
                <w:highlight w:val="none"/>
              </w:rPr>
              <w:t>1. 全平台累计保底曝光量：≥10万次；</w:t>
            </w:r>
          </w:p>
          <w:p w14:paraId="231DA8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480" w:firstLineChars="20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4"/>
                <w:szCs w:val="24"/>
                <w:highlight w:val="none"/>
              </w:rPr>
              <w:t>2. 全平台累计综合互动量：点赞、转发、评论、收藏四项数据总量≥2000次。</w:t>
            </w:r>
          </w:p>
        </w:tc>
      </w:tr>
      <w:tr w14:paraId="32C087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5" w:type="dxa"/>
            <w:noWrap w:val="0"/>
            <w:vAlign w:val="center"/>
          </w:tcPr>
          <w:p w14:paraId="1BD39E1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抖音、视频号</w:t>
            </w:r>
          </w:p>
          <w:p w14:paraId="24BA3B09">
            <w:pPr>
              <w:pStyle w:val="3"/>
              <w:widowControl/>
              <w:spacing w:before="0" w:beforeAutospacing="0" w:after="0" w:afterAutospacing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615" w:type="dxa"/>
            <w:noWrap w:val="0"/>
            <w:vAlign w:val="top"/>
          </w:tcPr>
          <w:p w14:paraId="39D90761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firstLine="480" w:firstLineChars="20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4"/>
                <w:szCs w:val="24"/>
                <w:highlight w:val="none"/>
              </w:rPr>
              <w:t>一、内容制作与发布</w:t>
            </w:r>
          </w:p>
          <w:p w14:paraId="7C023105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firstLine="480" w:firstLineChars="20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4"/>
                <w:szCs w:val="24"/>
                <w:highlight w:val="none"/>
              </w:rPr>
              <w:t xml:space="preserve"> （一）内容策划</w:t>
            </w:r>
          </w:p>
          <w:p w14:paraId="581BE971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firstLine="480" w:firstLineChars="20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4"/>
                <w:szCs w:val="24"/>
                <w:highlight w:val="none"/>
              </w:rPr>
              <w:t xml:space="preserve"> 采用“短、平、快”创作模式，全程覆盖选题策划、脚本撰写、视频剪辑、运营宣发全流程，基于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我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4"/>
                <w:szCs w:val="24"/>
                <w:highlight w:val="none"/>
              </w:rPr>
              <w:t>校招生宣传定位，精准面向学生、家长及教育从业者等核心目标群体，打造贴合学校办学特色、招生亮点的原创短视频。视频时长严格控制在40-60秒，整体制作需满足高标准技术要求：画面无卡顿、无掉帧、无明显噪点，整体色彩风格统一、视觉质感优良；音频人声清晰无杂音、音量均衡，无背景噪音干扰。视频内容需做到信息密集、画面节奏紧凑，在有限时长内高效传递核心招生信息，兼具观赏性与传播性。</w:t>
            </w:r>
          </w:p>
          <w:p w14:paraId="4725596C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firstLine="480" w:firstLineChars="20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4"/>
                <w:szCs w:val="24"/>
                <w:highlight w:val="none"/>
              </w:rPr>
              <w:t>（二）宣传推广</w:t>
            </w:r>
          </w:p>
          <w:p w14:paraId="16637EDE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firstLine="480" w:firstLineChars="20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4"/>
                <w:szCs w:val="24"/>
                <w:highlight w:val="none"/>
              </w:rPr>
              <w:t>1. 服务供应商需具备成熟的高校招生宣传短视频定制制作经验，以及主流新媒体平台线上运营推广经验，熟悉高校招生宣传政策与受众传播规律。</w:t>
            </w:r>
          </w:p>
          <w:p w14:paraId="72D35474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firstLine="480" w:firstLineChars="20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4"/>
                <w:szCs w:val="24"/>
                <w:highlight w:val="none"/>
              </w:rPr>
              <w:t>2. 负责将成品短视频在抖音、微信视频号等核心主流流量平台完成全平台分发、上线运营，实现多渠道覆盖。</w:t>
            </w:r>
          </w:p>
          <w:p w14:paraId="43185C79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firstLine="480" w:firstLineChars="20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4"/>
                <w:szCs w:val="24"/>
                <w:highlight w:val="none"/>
              </w:rPr>
              <w:t>3. 依托各平台官方后台数据管理工具，系统分析目标用户群体画像、观看行为、互动偏好，精准捕捉受众兴趣点，实时优化内容推送策略、投放节奏，持续提升宣传效果，全方位强化学校品牌线上曝光度与美誉度，保障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我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4"/>
                <w:szCs w:val="24"/>
                <w:highlight w:val="none"/>
              </w:rPr>
              <w:t>校招生品牌宣传工作高效落地。</w:t>
            </w:r>
          </w:p>
          <w:p w14:paraId="2D2C7DF7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firstLine="480" w:firstLineChars="20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4"/>
                <w:szCs w:val="24"/>
                <w:highlight w:val="none"/>
              </w:rPr>
              <w:t>二、服务周期及推广指标</w:t>
            </w:r>
          </w:p>
          <w:p w14:paraId="10A2C037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firstLine="480" w:firstLineChars="20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4"/>
                <w:szCs w:val="24"/>
                <w:highlight w:val="none"/>
              </w:rPr>
              <w:t>（一）服务周期</w:t>
            </w:r>
          </w:p>
          <w:p w14:paraId="5B8E190C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firstLine="480" w:firstLineChars="20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4"/>
                <w:szCs w:val="24"/>
                <w:highlight w:val="none"/>
              </w:rPr>
              <w:t>1. 核心强曝光周期：7天</w:t>
            </w:r>
          </w:p>
          <w:p w14:paraId="14F684FE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firstLine="480" w:firstLineChars="20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4"/>
                <w:szCs w:val="24"/>
                <w:highlight w:val="none"/>
              </w:rPr>
              <w:t>2. 长效持续曝光周期：30天</w:t>
            </w:r>
          </w:p>
          <w:p w14:paraId="58C3D5F4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firstLine="480" w:firstLineChars="20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4"/>
                <w:szCs w:val="24"/>
                <w:highlight w:val="none"/>
              </w:rPr>
              <w:t>（二）推广效果指标</w:t>
            </w:r>
          </w:p>
          <w:p w14:paraId="3EDD78D4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firstLine="480" w:firstLineChars="20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4"/>
                <w:szCs w:val="24"/>
                <w:highlight w:val="none"/>
              </w:rPr>
              <w:t>1. 全平台累计精准曝光量：不低于30万次；</w:t>
            </w:r>
          </w:p>
          <w:p w14:paraId="748B5369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firstLine="480" w:firstLineChars="20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4"/>
                <w:szCs w:val="24"/>
                <w:highlight w:val="none"/>
              </w:rPr>
              <w:t>2. 全平台累计综合互动量：点赞、转发、评论、收藏四项数据总量不低于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5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4"/>
                <w:szCs w:val="24"/>
                <w:highlight w:val="none"/>
              </w:rPr>
              <w:t>000次。</w:t>
            </w:r>
          </w:p>
        </w:tc>
      </w:tr>
      <w:tr w14:paraId="1C3D26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1225" w:type="dxa"/>
            <w:noWrap w:val="0"/>
            <w:vAlign w:val="center"/>
          </w:tcPr>
          <w:p w14:paraId="15E7BCB9">
            <w:pPr>
              <w:pStyle w:val="3"/>
              <w:widowControl/>
              <w:spacing w:before="0" w:beforeAutospacing="0" w:after="0" w:afterAutospacing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招生直播服务</w:t>
            </w:r>
          </w:p>
        </w:tc>
        <w:tc>
          <w:tcPr>
            <w:tcW w:w="7615" w:type="dxa"/>
            <w:noWrap w:val="0"/>
            <w:vAlign w:val="top"/>
          </w:tcPr>
          <w:p w14:paraId="7C77A5E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ind w:firstLine="480" w:firstLineChars="200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  <w:t>1. 直播场次：需组织开展不少于2场正规招生专题直播活动，全程保障直播流程顺畅、内容专业规范。</w:t>
            </w:r>
          </w:p>
          <w:p w14:paraId="4359E25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ind w:firstLine="480" w:firstLineChars="200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  <w:t>2.直播核心内容：围绕学校整体概况、特色专业深度解读、学生就业发展情况、最新招生政策讲解、校园生活实景分享等核心板块展开，全面清晰传递学校招生相关信息。</w:t>
            </w:r>
          </w:p>
          <w:p w14:paraId="2724571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ind w:firstLine="480" w:firstLineChars="200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  <w:t>3. 政策与内容规范：严格依据教育部及本省（自治区、直辖市）官方招生政策开展政策解读工作，确保所有讲解内容、引用数据真实准确，各项招生承诺与官方政策文件完全保持一致；坚决杜绝虚假宣传、夸大毕业生就业率、违规承诺录取等各类违规招生行为。</w:t>
            </w:r>
          </w:p>
          <w:p w14:paraId="4431B9F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ind w:firstLine="480" w:firstLineChars="200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  <w:t>4. 招生宣传准则：严格遵守招生公平公正原则，宣传过程中不得对任何地域、民族、性别群体存在歧视性表述；严禁诱导考生填报志愿、诱导考生放弃其他志愿，切实维护考生合法权益。</w:t>
            </w:r>
          </w:p>
        </w:tc>
      </w:tr>
      <w:tr w14:paraId="4A8EA2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1225" w:type="dxa"/>
            <w:noWrap w:val="0"/>
            <w:vAlign w:val="center"/>
          </w:tcPr>
          <w:p w14:paraId="34535BC3">
            <w:pPr>
              <w:pStyle w:val="3"/>
              <w:widowControl/>
              <w:spacing w:before="0" w:beforeAutospacing="0" w:after="0" w:afterAutospacing="0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其它</w:t>
            </w:r>
          </w:p>
        </w:tc>
        <w:tc>
          <w:tcPr>
            <w:tcW w:w="7615" w:type="dxa"/>
            <w:noWrap w:val="0"/>
            <w:vAlign w:val="top"/>
          </w:tcPr>
          <w:p w14:paraId="31763D7E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pacing w:line="360" w:lineRule="auto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  <w:t>短视频/图文笔记条数5条；</w:t>
            </w:r>
          </w:p>
          <w:p w14:paraId="59D105EE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pacing w:line="360" w:lineRule="auto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  <w:t>以上内容总预算5.86万元整。</w:t>
            </w:r>
          </w:p>
        </w:tc>
      </w:tr>
    </w:tbl>
    <w:p w14:paraId="3C710F63">
      <w:pPr>
        <w:pStyle w:val="2"/>
        <w:numPr>
          <w:ilvl w:val="0"/>
          <w:numId w:val="0"/>
        </w:numPr>
        <w:bidi w:val="0"/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 xml:space="preserve">二、核心能力 </w:t>
      </w:r>
    </w:p>
    <w:p w14:paraId="17920CCE">
      <w:pPr>
        <w:numPr>
          <w:ilvl w:val="0"/>
          <w:numId w:val="3"/>
        </w:numPr>
        <w:snapToGrid/>
        <w:spacing w:line="360" w:lineRule="auto"/>
        <w:ind w:left="425" w:leftChars="0" w:hanging="425" w:firstLineChars="0"/>
        <w:rPr>
          <w:rFonts w:hint="eastAsia" w:ascii="方正仿宋_GBK" w:hAnsi="方正仿宋_GBK" w:eastAsia="方正仿宋_GBK" w:cs="方正仿宋_GBK"/>
          <w:i w:val="0"/>
          <w:strike w:val="0"/>
          <w:color w:val="000000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i w:val="0"/>
          <w:strike w:val="0"/>
          <w:color w:val="000000"/>
          <w:sz w:val="28"/>
          <w:szCs w:val="28"/>
          <w:highlight w:val="none"/>
          <w:u w:val="none"/>
          <w:lang w:val="en-US" w:eastAsia="zh-CN"/>
        </w:rPr>
        <w:t>供应商</w:t>
      </w:r>
      <w:r>
        <w:rPr>
          <w:rFonts w:hint="eastAsia" w:ascii="方正仿宋_GBK" w:hAnsi="方正仿宋_GBK" w:eastAsia="方正仿宋_GBK" w:cs="方正仿宋_GBK"/>
          <w:i w:val="0"/>
          <w:strike w:val="0"/>
          <w:color w:val="000000"/>
          <w:sz w:val="28"/>
          <w:szCs w:val="28"/>
          <w:highlight w:val="none"/>
          <w:u w:val="none"/>
        </w:rPr>
        <w:t>需</w:t>
      </w:r>
      <w:r>
        <w:rPr>
          <w:rFonts w:hint="eastAsia" w:ascii="方正仿宋_GBK" w:hAnsi="方正仿宋_GBK" w:eastAsia="方正仿宋_GBK" w:cs="方正仿宋_GBK"/>
          <w:i w:val="0"/>
          <w:strike w:val="0"/>
          <w:color w:val="000000"/>
          <w:sz w:val="28"/>
          <w:szCs w:val="28"/>
          <w:highlight w:val="none"/>
          <w:u w:val="none"/>
          <w:lang w:val="en-US" w:eastAsia="zh-CN"/>
        </w:rPr>
        <w:t>为本项目配备专业的服务</w:t>
      </w:r>
      <w:r>
        <w:rPr>
          <w:rFonts w:hint="eastAsia" w:ascii="方正仿宋_GBK" w:hAnsi="方正仿宋_GBK" w:eastAsia="方正仿宋_GBK" w:cs="方正仿宋_GBK"/>
          <w:i w:val="0"/>
          <w:strike w:val="0"/>
          <w:color w:val="000000"/>
          <w:sz w:val="28"/>
          <w:szCs w:val="28"/>
          <w:highlight w:val="none"/>
          <w:u w:val="none"/>
        </w:rPr>
        <w:t>团队</w:t>
      </w:r>
      <w:r>
        <w:rPr>
          <w:rFonts w:hint="eastAsia" w:ascii="方正仿宋_GBK" w:hAnsi="方正仿宋_GBK" w:eastAsia="方正仿宋_GBK" w:cs="方正仿宋_GBK"/>
          <w:i w:val="0"/>
          <w:strike w:val="0"/>
          <w:color w:val="000000"/>
          <w:sz w:val="28"/>
          <w:szCs w:val="28"/>
          <w:highlight w:val="none"/>
          <w:u w:val="none"/>
          <w:lang w:eastAsia="zh-CN"/>
        </w:rPr>
        <w:t>。</w:t>
      </w:r>
    </w:p>
    <w:p w14:paraId="60F31CFE">
      <w:pPr>
        <w:numPr>
          <w:ilvl w:val="0"/>
          <w:numId w:val="3"/>
        </w:numPr>
        <w:snapToGrid/>
        <w:spacing w:line="360" w:lineRule="auto"/>
        <w:ind w:left="425" w:leftChars="0" w:hanging="425" w:firstLineChars="0"/>
        <w:rPr>
          <w:rFonts w:hint="eastAsia" w:ascii="方正仿宋_GBK" w:hAnsi="方正仿宋_GBK" w:eastAsia="方正仿宋_GBK" w:cs="方正仿宋_GBK"/>
          <w:i w:val="0"/>
          <w:strike w:val="0"/>
          <w:color w:val="000000"/>
          <w:sz w:val="28"/>
          <w:szCs w:val="28"/>
          <w:u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i w:val="0"/>
          <w:strike w:val="0"/>
          <w:color w:val="000000"/>
          <w:sz w:val="28"/>
          <w:szCs w:val="28"/>
          <w:u w:val="none"/>
          <w:lang w:val="en-US" w:eastAsia="zh-CN"/>
        </w:rPr>
        <w:t>供应商需具备成熟稳定的媒体矩阵</w:t>
      </w:r>
      <w:r>
        <w:rPr>
          <w:rFonts w:hint="eastAsia" w:ascii="方正仿宋_GBK" w:hAnsi="方正仿宋_GBK" w:eastAsia="方正仿宋_GBK" w:cs="方正仿宋_GBK"/>
          <w:bCs/>
          <w:sz w:val="28"/>
          <w:szCs w:val="28"/>
        </w:rPr>
        <w:t>和面向全国及定向的私域流量</w:t>
      </w:r>
      <w:r>
        <w:rPr>
          <w:rFonts w:hint="eastAsia" w:ascii="方正仿宋_GBK" w:hAnsi="方正仿宋_GBK" w:eastAsia="方正仿宋_GBK" w:cs="方正仿宋_GBK"/>
          <w:i w:val="0"/>
          <w:strike w:val="0"/>
          <w:color w:val="000000"/>
          <w:sz w:val="28"/>
          <w:szCs w:val="28"/>
          <w:u w:val="none"/>
          <w:lang w:val="en-US" w:eastAsia="zh-CN"/>
        </w:rPr>
        <w:t>，高效助力学校招生宣传推广（包括不限于抖音、B站、微博、微信公众号、</w:t>
      </w:r>
      <w:r>
        <w:rPr>
          <w:rFonts w:hint="eastAsia" w:ascii="方正仿宋_GBK" w:hAnsi="方正仿宋_GBK" w:eastAsia="方正仿宋_GBK" w:cs="方正仿宋_GBK"/>
          <w:bCs/>
          <w:sz w:val="28"/>
          <w:szCs w:val="28"/>
        </w:rPr>
        <w:t>教育服务类社群</w:t>
      </w:r>
      <w:r>
        <w:rPr>
          <w:rFonts w:hint="eastAsia" w:ascii="方正仿宋_GBK" w:hAnsi="方正仿宋_GBK" w:eastAsia="方正仿宋_GBK" w:cs="方正仿宋_GBK"/>
          <w:i w:val="0"/>
          <w:strike w:val="0"/>
          <w:color w:val="000000"/>
          <w:sz w:val="28"/>
          <w:szCs w:val="28"/>
          <w:u w:val="none"/>
          <w:lang w:val="en-US" w:eastAsia="zh-CN"/>
        </w:rPr>
        <w:t>）。</w:t>
      </w:r>
    </w:p>
    <w:p w14:paraId="60FC82E4">
      <w:pPr>
        <w:numPr>
          <w:ilvl w:val="0"/>
          <w:numId w:val="3"/>
        </w:numPr>
        <w:snapToGrid/>
        <w:spacing w:line="360" w:lineRule="auto"/>
        <w:ind w:left="425" w:leftChars="0" w:hanging="425" w:firstLineChars="0"/>
        <w:rPr>
          <w:rFonts w:hint="eastAsia" w:ascii="方正仿宋_GBK" w:hAnsi="方正仿宋_GBK" w:eastAsia="方正仿宋_GBK" w:cs="方正仿宋_GBK"/>
          <w:i w:val="0"/>
          <w:strike w:val="0"/>
          <w:color w:val="000000"/>
          <w:sz w:val="28"/>
          <w:szCs w:val="28"/>
          <w:u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i w:val="0"/>
          <w:strike w:val="0"/>
          <w:color w:val="000000"/>
          <w:sz w:val="28"/>
          <w:szCs w:val="28"/>
          <w:u w:val="none"/>
          <w:lang w:val="en-US" w:eastAsia="zh-CN"/>
        </w:rPr>
        <w:t>供应商近三年内有高校小红书宣传服务或抖音、视频号或招生直播服务项目经验(服务主体须为高校，同时需提供项目合同关键页，至少包含项目名称、项目内容、签字盖章页)。</w:t>
      </w:r>
    </w:p>
    <w:p w14:paraId="3D1E8607">
      <w:pPr>
        <w:numPr>
          <w:ilvl w:val="0"/>
          <w:numId w:val="3"/>
        </w:numPr>
        <w:snapToGrid/>
        <w:spacing w:line="360" w:lineRule="auto"/>
        <w:ind w:left="425" w:leftChars="0" w:hanging="425" w:firstLineChars="0"/>
        <w:rPr>
          <w:rFonts w:hint="eastAsia" w:ascii="方正仿宋_GBK" w:hAnsi="方正仿宋_GBK" w:eastAsia="方正仿宋_GBK" w:cs="方正仿宋_GBK"/>
          <w:i w:val="0"/>
          <w:strike w:val="0"/>
          <w:color w:val="000000"/>
          <w:sz w:val="28"/>
          <w:szCs w:val="28"/>
          <w:u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i w:val="0"/>
          <w:strike w:val="0"/>
          <w:color w:val="000000"/>
          <w:sz w:val="28"/>
          <w:szCs w:val="28"/>
          <w:u w:val="none"/>
          <w:lang w:val="en-US" w:eastAsia="zh-CN"/>
        </w:rPr>
        <w:t>供应商提供的服务方案，总体设计和架构思路清晰、全面细致，对项目需求响应完善，针对性和可实施性强。</w:t>
      </w:r>
    </w:p>
    <w:p w14:paraId="7DC0963E">
      <w:pPr>
        <w:rPr>
          <w:rFonts w:hint="eastAsia" w:ascii="方正仿宋_GBK" w:hAnsi="方正仿宋_GBK" w:eastAsia="方正仿宋_GBK" w:cs="方正仿宋_GBK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028BCFD"/>
    <w:multiLevelType w:val="singleLevel"/>
    <w:tmpl w:val="8028BCFD"/>
    <w:lvl w:ilvl="0" w:tentative="0">
      <w:start w:val="1"/>
      <w:numFmt w:val="chineseCounting"/>
      <w:pStyle w:val="2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1">
    <w:nsid w:val="BB5B79BF"/>
    <w:multiLevelType w:val="singleLevel"/>
    <w:tmpl w:val="BB5B79BF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">
    <w:nsid w:val="4AA10E82"/>
    <w:multiLevelType w:val="singleLevel"/>
    <w:tmpl w:val="4AA10E82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8149CC"/>
    <w:rsid w:val="0C175FAD"/>
    <w:rsid w:val="12603C59"/>
    <w:rsid w:val="16013A1B"/>
    <w:rsid w:val="1649278C"/>
    <w:rsid w:val="1ED0591D"/>
    <w:rsid w:val="208F7E94"/>
    <w:rsid w:val="24325BE7"/>
    <w:rsid w:val="272F1FA5"/>
    <w:rsid w:val="2A7F3DC1"/>
    <w:rsid w:val="2C335366"/>
    <w:rsid w:val="2F942149"/>
    <w:rsid w:val="3F052CF0"/>
    <w:rsid w:val="4E5F0454"/>
    <w:rsid w:val="512C3D24"/>
    <w:rsid w:val="54E23F51"/>
    <w:rsid w:val="59EC3BA2"/>
    <w:rsid w:val="6252216C"/>
    <w:rsid w:val="627E55B4"/>
    <w:rsid w:val="678149CC"/>
    <w:rsid w:val="67B7137C"/>
    <w:rsid w:val="6B317667"/>
    <w:rsid w:val="6E2F7F18"/>
    <w:rsid w:val="7B596720"/>
    <w:rsid w:val="7FF9038A"/>
    <w:rsid w:val="F73F8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Lines="0" w:beforeAutospacing="0" w:afterLines="0" w:afterAutospacing="0" w:line="360" w:lineRule="auto"/>
      <w:outlineLvl w:val="0"/>
    </w:pPr>
    <w:rPr>
      <w:rFonts w:ascii="宋体" w:hAnsi="宋体" w:eastAsia="宋体" w:cs="宋体"/>
      <w:b/>
      <w:kern w:val="44"/>
      <w:sz w:val="28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1895</Words>
  <Characters>1927</Characters>
  <Lines>0</Lines>
  <Paragraphs>0</Paragraphs>
  <TotalTime>1</TotalTime>
  <ScaleCrop>false</ScaleCrop>
  <LinksUpToDate>false</LinksUpToDate>
  <CharactersWithSpaces>1948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2026-05-09T09:53:00Z</dcterms:created>
  <dc:creator>孟辉</dc:creator>
  <cp:lastModifiedBy>微微_软件开发（16635929695）</cp:lastModifiedBy>
  <cp:lastPrinted>2026-05-18T09:12:00Z</cp:lastPrinted>
  <dcterms:modified xsi:type="dcterms:W3CDTF">2026-05-18T02:10:59Z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D73320ADCF024A549DD94F9B2DD732FB_13</vt:lpwstr>
  </property>
  <property fmtid="{D5CDD505-2E9C-101B-9397-08002B2CF9AE}" pid="4" name="KSOTemplateDocerSaveRecord">
    <vt:lpwstr>eyJoZGlkIjoiNjdhNmZkZTQxODhlODg5MTE3ZDc1NjRjMDQ1NmM4YjgiLCJ1c2VySWQiOiIxMTIwMDI2NzcwIn0=</vt:lpwstr>
  </property>
</Properties>
</file>